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7777777" w:rsidR="004F68E9" w:rsidRPr="00565CF3" w:rsidRDefault="004F68E9" w:rsidP="004F68E9">
      <w:pPr>
        <w:pStyle w:val="Heading2"/>
        <w:ind w:left="5670"/>
        <w:rPr>
          <w:rFonts w:ascii="Tahoma" w:eastAsia="Calibri" w:hAnsi="Tahoma" w:cs="Tahoma"/>
          <w:color w:val="0070C0"/>
          <w:sz w:val="22"/>
          <w:szCs w:val="22"/>
        </w:rPr>
      </w:pPr>
      <w:bookmarkStart w:id="0" w:name="_Toc164520804"/>
      <w:bookmarkStart w:id="1" w:name="_Hlk168747701"/>
      <w:r w:rsidRPr="00565CF3">
        <w:rPr>
          <w:rFonts w:ascii="Tahoma" w:eastAsia="Calibri" w:hAnsi="Tahoma" w:cs="Tahoma"/>
          <w:color w:val="0070C0"/>
          <w:sz w:val="22"/>
          <w:szCs w:val="22"/>
        </w:rPr>
        <w:t>Pirkimo sąlygų 6 priedas „Pasiūlymų vertinimo kriterijai ir sąlygos“</w:t>
      </w:r>
      <w:bookmarkEnd w:id="0"/>
    </w:p>
    <w:bookmarkEnd w:id="1"/>
    <w:p w14:paraId="54ED1202" w14:textId="77777777" w:rsidR="004F68E9" w:rsidRDefault="004F68E9" w:rsidP="007D4462">
      <w:pPr>
        <w:pStyle w:val="Subtitle"/>
        <w:spacing w:after="0"/>
        <w:jc w:val="center"/>
        <w:rPr>
          <w:rFonts w:ascii="Times New Roman" w:hAnsi="Times New Roman" w:cs="Times New Roman"/>
          <w:b/>
          <w:color w:val="auto"/>
          <w:sz w:val="24"/>
          <w:szCs w:val="24"/>
        </w:rPr>
      </w:pPr>
    </w:p>
    <w:p w14:paraId="5218BA55" w14:textId="16D7192A" w:rsidR="007D4462" w:rsidRPr="007D4462" w:rsidRDefault="007D4462" w:rsidP="007D4462">
      <w:pPr>
        <w:pStyle w:val="Subtitle"/>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7D4462">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5F6F20">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7A80976E" w14:textId="77777777" w:rsidR="007D4462" w:rsidRPr="00C27852" w:rsidRDefault="007D4462" w:rsidP="007D4462">
      <w:pPr>
        <w:numPr>
          <w:ilvl w:val="0"/>
          <w:numId w:val="1"/>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 xml:space="preserve">Pasiūlymų vertinimo kriterijai: </w:t>
      </w:r>
    </w:p>
    <w:tbl>
      <w:tblPr>
        <w:tblW w:w="0" w:type="auto"/>
        <w:tblCellMar>
          <w:left w:w="0" w:type="dxa"/>
          <w:right w:w="0" w:type="dxa"/>
        </w:tblCellMar>
        <w:tblLook w:val="04A0" w:firstRow="1" w:lastRow="0" w:firstColumn="1" w:lastColumn="0" w:noHBand="0" w:noVBand="1"/>
      </w:tblPr>
      <w:tblGrid>
        <w:gridCol w:w="5570"/>
        <w:gridCol w:w="1933"/>
        <w:gridCol w:w="2115"/>
      </w:tblGrid>
      <w:tr w:rsidR="007D4462" w:rsidRPr="00C27852" w14:paraId="7052870D" w14:textId="77777777" w:rsidTr="005B6608">
        <w:trPr>
          <w:cantSplit/>
          <w:tblHead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323E5897" w14:textId="77777777" w:rsidR="007D4462" w:rsidRPr="00C27852" w:rsidRDefault="007D4462" w:rsidP="005B6608">
            <w:pPr>
              <w:spacing w:after="0" w:line="240" w:lineRule="auto"/>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Vertinimo kriterijai</w:t>
            </w:r>
          </w:p>
        </w:tc>
        <w:tc>
          <w:tcPr>
            <w:tcW w:w="1933"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1CD955A0" w14:textId="77777777" w:rsidR="007D4462" w:rsidRPr="00C27852" w:rsidRDefault="007D4462" w:rsidP="005B6608">
            <w:pPr>
              <w:spacing w:after="0" w:line="240" w:lineRule="auto"/>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Kokybės kriterijaus parametrui suteikiami balai</w:t>
            </w:r>
          </w:p>
        </w:tc>
        <w:tc>
          <w:tcPr>
            <w:tcW w:w="2115"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58B69A83" w14:textId="77777777" w:rsidR="007D4462" w:rsidRPr="00C27852" w:rsidRDefault="007D4462" w:rsidP="005B6608">
            <w:pPr>
              <w:spacing w:after="0" w:line="240" w:lineRule="auto"/>
              <w:ind w:hanging="7"/>
              <w:jc w:val="center"/>
              <w:rPr>
                <w:rFonts w:ascii="Times New Roman" w:eastAsia="Times New Roman" w:hAnsi="Times New Roman" w:cs="Times New Roman"/>
                <w:b/>
                <w:bCs/>
                <w:sz w:val="24"/>
                <w:szCs w:val="24"/>
              </w:rPr>
            </w:pPr>
            <w:r w:rsidRPr="00C27852">
              <w:rPr>
                <w:rFonts w:ascii="Times New Roman" w:eastAsia="Times New Roman" w:hAnsi="Times New Roman" w:cs="Times New Roman"/>
                <w:b/>
                <w:bCs/>
                <w:sz w:val="24"/>
                <w:szCs w:val="24"/>
              </w:rPr>
              <w:t>Lyginamasis svoris ekonominio naudingumo įvertinime</w:t>
            </w:r>
          </w:p>
        </w:tc>
      </w:tr>
      <w:tr w:rsidR="007D4462" w:rsidRPr="00C27852" w14:paraId="2EE47419" w14:textId="77777777" w:rsidTr="005B6608">
        <w:trPr>
          <w:cantSplit/>
        </w:trPr>
        <w:tc>
          <w:tcPr>
            <w:tcW w:w="7503"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2913FA68" w14:textId="77777777" w:rsidR="007D4462" w:rsidRPr="00C27852" w:rsidRDefault="007D4462" w:rsidP="005B6608">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2115"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7E7A24D8" w14:textId="0B5D83F8" w:rsidR="007D4462" w:rsidRPr="009E07A5" w:rsidRDefault="007D4462" w:rsidP="00750D54">
            <w:pPr>
              <w:spacing w:after="0" w:line="240" w:lineRule="auto"/>
              <w:jc w:val="center"/>
              <w:rPr>
                <w:rFonts w:ascii="Times New Roman" w:eastAsia="Times New Roman" w:hAnsi="Times New Roman" w:cs="Times New Roman"/>
                <w:sz w:val="24"/>
                <w:szCs w:val="24"/>
                <w:highlight w:val="yellow"/>
              </w:rPr>
            </w:pPr>
            <w:r w:rsidRPr="005F6F20">
              <w:rPr>
                <w:rFonts w:ascii="Times New Roman" w:eastAsia="Times New Roman" w:hAnsi="Times New Roman" w:cs="Times New Roman"/>
                <w:sz w:val="24"/>
                <w:szCs w:val="24"/>
              </w:rPr>
              <w:t>X=</w:t>
            </w:r>
            <w:r w:rsidR="00F94E27">
              <w:rPr>
                <w:rFonts w:ascii="Times New Roman" w:eastAsia="Times New Roman" w:hAnsi="Times New Roman" w:cs="Times New Roman"/>
                <w:sz w:val="24"/>
                <w:szCs w:val="24"/>
              </w:rPr>
              <w:t xml:space="preserve"> </w:t>
            </w:r>
            <w:r w:rsidR="00451163">
              <w:rPr>
                <w:rFonts w:ascii="Times New Roman" w:eastAsia="Times New Roman" w:hAnsi="Times New Roman" w:cs="Times New Roman"/>
                <w:sz w:val="24"/>
                <w:szCs w:val="24"/>
              </w:rPr>
              <w:t>90</w:t>
            </w:r>
          </w:p>
        </w:tc>
      </w:tr>
      <w:tr w:rsidR="007D4462" w:rsidRPr="00C27852" w14:paraId="6934A097" w14:textId="77777777" w:rsidTr="005B6608">
        <w:trPr>
          <w:cantSplit/>
        </w:trPr>
        <w:tc>
          <w:tcPr>
            <w:tcW w:w="7503" w:type="dxa"/>
            <w:gridSpan w:val="2"/>
            <w:tcBorders>
              <w:top w:val="nil"/>
              <w:left w:val="single" w:sz="8" w:space="0" w:color="000000" w:themeColor="text1"/>
              <w:bottom w:val="single" w:sz="4" w:space="0" w:color="auto"/>
              <w:right w:val="single" w:sz="8" w:space="0" w:color="000000" w:themeColor="text1"/>
            </w:tcBorders>
          </w:tcPr>
          <w:p w14:paraId="0D469FDA" w14:textId="0443FCD2" w:rsidR="007D4462" w:rsidRPr="00C27852" w:rsidRDefault="007D4462" w:rsidP="006E0370">
            <w:pPr>
              <w:spacing w:after="0"/>
              <w:ind w:left="127"/>
              <w:jc w:val="both"/>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 xml:space="preserve">Antras </w:t>
            </w:r>
            <w:r w:rsidRPr="00451163">
              <w:rPr>
                <w:rFonts w:ascii="Times New Roman" w:eastAsia="Times New Roman" w:hAnsi="Times New Roman" w:cs="Times New Roman"/>
                <w:b/>
                <w:bCs/>
                <w:sz w:val="24"/>
                <w:szCs w:val="24"/>
              </w:rPr>
              <w:t>kriterijus</w:t>
            </w:r>
            <w:r w:rsidR="000B42F7" w:rsidRPr="00451163">
              <w:rPr>
                <w:rFonts w:ascii="Times New Roman" w:eastAsia="Times New Roman" w:hAnsi="Times New Roman" w:cs="Times New Roman"/>
                <w:b/>
                <w:bCs/>
                <w:sz w:val="24"/>
                <w:szCs w:val="24"/>
              </w:rPr>
              <w:t xml:space="preserve"> (T)</w:t>
            </w:r>
            <w:r w:rsidRPr="00451163">
              <w:rPr>
                <w:rFonts w:ascii="Times New Roman" w:eastAsia="Times New Roman" w:hAnsi="Times New Roman" w:cs="Times New Roman"/>
                <w:b/>
                <w:bCs/>
                <w:sz w:val="24"/>
                <w:szCs w:val="24"/>
              </w:rPr>
              <w:t xml:space="preserve">: </w:t>
            </w:r>
            <w:r w:rsidR="00781E27" w:rsidRPr="00781E27">
              <w:rPr>
                <w:rFonts w:ascii="Times New Roman" w:eastAsia="Times New Roman" w:hAnsi="Times New Roman" w:cs="Times New Roman"/>
                <w:b/>
                <w:bCs/>
                <w:sz w:val="24"/>
                <w:szCs w:val="24"/>
              </w:rPr>
              <w:t>Papildomai siūlomų nekilnojamojo kultūros paveldo apsaugos specialistų, atitinkančių</w:t>
            </w:r>
            <w:r w:rsidR="00781E27">
              <w:rPr>
                <w:rFonts w:ascii="Times New Roman" w:eastAsia="Times New Roman" w:hAnsi="Times New Roman" w:cs="Times New Roman"/>
                <w:b/>
                <w:bCs/>
                <w:sz w:val="24"/>
                <w:szCs w:val="24"/>
              </w:rPr>
              <w:t xml:space="preserve"> Pirkimo sąlygų 3 priede</w:t>
            </w:r>
            <w:r w:rsidR="00781E27" w:rsidRPr="00781E27">
              <w:rPr>
                <w:rFonts w:ascii="Times New Roman" w:eastAsia="Times New Roman" w:hAnsi="Times New Roman" w:cs="Times New Roman"/>
                <w:b/>
                <w:bCs/>
                <w:sz w:val="24"/>
                <w:szCs w:val="24"/>
              </w:rPr>
              <w:t xml:space="preserve"> 5.1.1 p. nurodytą kvalifikacijos reikalavimą,  skaičius</w:t>
            </w:r>
            <w:r w:rsidR="00781E27" w:rsidRPr="00781E27" w:rsidDel="00781E27">
              <w:rPr>
                <w:rFonts w:ascii="Times New Roman" w:eastAsia="Times New Roman" w:hAnsi="Times New Roman" w:cs="Times New Roman"/>
                <w:b/>
                <w:bCs/>
                <w:sz w:val="24"/>
                <w:szCs w:val="24"/>
              </w:rPr>
              <w:t xml:space="preserve"> </w:t>
            </w:r>
            <w:r w:rsidRPr="00451163">
              <w:rPr>
                <w:rFonts w:ascii="Times New Roman" w:eastAsia="Times New Roman" w:hAnsi="Times New Roman" w:cs="Times New Roman"/>
                <w:b/>
                <w:bCs/>
                <w:sz w:val="24"/>
                <w:szCs w:val="24"/>
              </w:rPr>
              <w:t>(P</w:t>
            </w:r>
            <w:r w:rsidRPr="00451163">
              <w:rPr>
                <w:rFonts w:ascii="Times New Roman" w:eastAsia="Times New Roman" w:hAnsi="Times New Roman" w:cs="Times New Roman"/>
                <w:b/>
                <w:bCs/>
                <w:sz w:val="24"/>
                <w:szCs w:val="24"/>
                <w:vertAlign w:val="subscript"/>
              </w:rPr>
              <w:t>1</w:t>
            </w:r>
            <w:r w:rsidRPr="00451163">
              <w:rPr>
                <w:rFonts w:ascii="Times New Roman" w:eastAsia="Times New Roman" w:hAnsi="Times New Roman" w:cs="Times New Roman"/>
                <w:b/>
                <w:bCs/>
                <w:sz w:val="24"/>
                <w:szCs w:val="24"/>
              </w:rPr>
              <w:t>)</w:t>
            </w:r>
          </w:p>
        </w:tc>
        <w:tc>
          <w:tcPr>
            <w:tcW w:w="2115"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696F2D95" w14:textId="172DCB55" w:rsidR="007D4462" w:rsidRPr="009E07A5" w:rsidRDefault="007D4462" w:rsidP="00572AE6">
            <w:pPr>
              <w:spacing w:after="0" w:line="240" w:lineRule="auto"/>
              <w:jc w:val="center"/>
              <w:rPr>
                <w:rFonts w:ascii="Times New Roman" w:eastAsia="Times New Roman" w:hAnsi="Times New Roman" w:cs="Times New Roman"/>
                <w:sz w:val="24"/>
                <w:szCs w:val="24"/>
                <w:highlight w:val="yellow"/>
                <w:lang w:val="en-US"/>
              </w:rPr>
            </w:pPr>
            <w:r w:rsidRPr="005F6F20">
              <w:rPr>
                <w:rFonts w:ascii="Times New Roman" w:eastAsia="Times New Roman" w:hAnsi="Times New Roman" w:cs="Times New Roman"/>
                <w:sz w:val="24"/>
                <w:szCs w:val="24"/>
              </w:rPr>
              <w:t>Y</w:t>
            </w:r>
            <w:r w:rsidRPr="005F6F20">
              <w:rPr>
                <w:rFonts w:ascii="Times New Roman" w:eastAsia="Times New Roman" w:hAnsi="Times New Roman" w:cs="Times New Roman"/>
                <w:sz w:val="24"/>
                <w:szCs w:val="24"/>
                <w:vertAlign w:val="subscript"/>
              </w:rPr>
              <w:t>1</w:t>
            </w:r>
            <w:r w:rsidRPr="005F6F20">
              <w:rPr>
                <w:rFonts w:ascii="Times New Roman" w:eastAsia="Times New Roman" w:hAnsi="Times New Roman" w:cs="Times New Roman"/>
                <w:sz w:val="24"/>
                <w:szCs w:val="24"/>
              </w:rPr>
              <w:t>=</w:t>
            </w:r>
            <w:r w:rsidR="00451163">
              <w:rPr>
                <w:rFonts w:ascii="Times New Roman" w:eastAsia="Times New Roman" w:hAnsi="Times New Roman" w:cs="Times New Roman"/>
                <w:sz w:val="24"/>
                <w:szCs w:val="24"/>
              </w:rPr>
              <w:t>10</w:t>
            </w:r>
          </w:p>
        </w:tc>
      </w:tr>
      <w:tr w:rsidR="007D4462" w:rsidRPr="00C27852" w14:paraId="2BD6CB74" w14:textId="77777777" w:rsidTr="005B6608">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7FDDCA38" w14:textId="13154D17" w:rsidR="00B556BB" w:rsidRPr="00451163" w:rsidRDefault="00B556BB" w:rsidP="00B556BB">
            <w:pPr>
              <w:pStyle w:val="CommentText"/>
              <w:spacing w:after="0"/>
              <w:jc w:val="both"/>
              <w:rPr>
                <w:rFonts w:ascii="Times New Roman" w:eastAsia="Times New Roman" w:hAnsi="Times New Roman" w:cs="Times New Roman"/>
                <w:sz w:val="24"/>
                <w:szCs w:val="24"/>
              </w:rPr>
            </w:pPr>
            <w:r w:rsidRPr="00451163">
              <w:rPr>
                <w:rFonts w:ascii="Times New Roman" w:eastAsia="Times New Roman" w:hAnsi="Times New Roman" w:cs="Times New Roman"/>
                <w:sz w:val="24"/>
                <w:szCs w:val="24"/>
              </w:rPr>
              <w:t xml:space="preserve">Perkančioji organizacija už Tiekėjo galimybę pasiūlyti daugiau nei 1 nekilnojamojo kultūros paveldo apsaugos specialistą, </w:t>
            </w:r>
            <w:r w:rsidR="00451163">
              <w:rPr>
                <w:rFonts w:ascii="Times New Roman" w:eastAsia="Times New Roman" w:hAnsi="Times New Roman" w:cs="Times New Roman"/>
                <w:sz w:val="24"/>
                <w:szCs w:val="24"/>
              </w:rPr>
              <w:t>kuri</w:t>
            </w:r>
            <w:r w:rsidR="004D173C">
              <w:rPr>
                <w:rFonts w:ascii="Times New Roman" w:eastAsia="Times New Roman" w:hAnsi="Times New Roman" w:cs="Times New Roman"/>
                <w:sz w:val="24"/>
                <w:szCs w:val="24"/>
              </w:rPr>
              <w:t>s</w:t>
            </w:r>
            <w:r w:rsidR="00781E27">
              <w:rPr>
                <w:rFonts w:ascii="Times New Roman" w:eastAsia="Times New Roman" w:hAnsi="Times New Roman" w:cs="Times New Roman"/>
                <w:sz w:val="24"/>
                <w:szCs w:val="24"/>
              </w:rPr>
              <w:t xml:space="preserve"> atitinka </w:t>
            </w:r>
            <w:r w:rsidR="00781E27" w:rsidRPr="00781E27">
              <w:rPr>
                <w:rFonts w:ascii="Times New Roman" w:eastAsia="Times New Roman" w:hAnsi="Times New Roman" w:cs="Times New Roman"/>
                <w:sz w:val="24"/>
                <w:szCs w:val="24"/>
              </w:rPr>
              <w:t>Pirkimo sąlygų 3 priede 5.1.1 p. nurodytą kvalifikacijos reikalavimą</w:t>
            </w:r>
            <w:r w:rsidR="00781E27">
              <w:rPr>
                <w:rFonts w:ascii="Times New Roman" w:eastAsia="Times New Roman" w:hAnsi="Times New Roman" w:cs="Times New Roman"/>
                <w:sz w:val="24"/>
                <w:szCs w:val="24"/>
              </w:rPr>
              <w:t xml:space="preserve"> ir kuri</w:t>
            </w:r>
            <w:r w:rsidR="004D173C">
              <w:rPr>
                <w:rFonts w:ascii="Times New Roman" w:eastAsia="Times New Roman" w:hAnsi="Times New Roman" w:cs="Times New Roman"/>
                <w:sz w:val="24"/>
                <w:szCs w:val="24"/>
              </w:rPr>
              <w:t>s</w:t>
            </w:r>
            <w:r w:rsidR="00451163">
              <w:rPr>
                <w:rFonts w:ascii="Times New Roman" w:eastAsia="Times New Roman" w:hAnsi="Times New Roman" w:cs="Times New Roman"/>
                <w:sz w:val="24"/>
                <w:szCs w:val="24"/>
              </w:rPr>
              <w:t xml:space="preserve"> vykdys sutartį,</w:t>
            </w:r>
            <w:r w:rsidRPr="00451163">
              <w:rPr>
                <w:rFonts w:ascii="Times New Roman" w:eastAsia="Times New Roman" w:hAnsi="Times New Roman" w:cs="Times New Roman"/>
                <w:sz w:val="24"/>
                <w:szCs w:val="24"/>
              </w:rPr>
              <w:t xml:space="preserve"> </w:t>
            </w:r>
            <w:r w:rsidR="004D173C">
              <w:rPr>
                <w:rFonts w:ascii="Times New Roman" w:eastAsia="Times New Roman" w:hAnsi="Times New Roman" w:cs="Times New Roman"/>
                <w:sz w:val="24"/>
                <w:szCs w:val="24"/>
              </w:rPr>
              <w:t xml:space="preserve">Perkančioji organizacija </w:t>
            </w:r>
            <w:r w:rsidRPr="00451163">
              <w:rPr>
                <w:rFonts w:ascii="Times New Roman" w:eastAsia="Times New Roman" w:hAnsi="Times New Roman" w:cs="Times New Roman"/>
                <w:sz w:val="24"/>
                <w:szCs w:val="24"/>
              </w:rPr>
              <w:t>skiria balus.</w:t>
            </w:r>
          </w:p>
          <w:p w14:paraId="7AA3C44C" w14:textId="77777777" w:rsidR="00B556BB" w:rsidRPr="00451163" w:rsidRDefault="00B556BB" w:rsidP="00B556BB">
            <w:pPr>
              <w:pStyle w:val="CommentText"/>
              <w:spacing w:after="0"/>
              <w:jc w:val="both"/>
              <w:rPr>
                <w:rFonts w:ascii="Times New Roman" w:eastAsia="Times New Roman" w:hAnsi="Times New Roman" w:cs="Times New Roman"/>
                <w:sz w:val="24"/>
                <w:szCs w:val="24"/>
              </w:rPr>
            </w:pPr>
          </w:p>
          <w:p w14:paraId="7C374405" w14:textId="1F659ADA" w:rsidR="00B556BB" w:rsidRPr="005D75CA" w:rsidRDefault="00B556BB" w:rsidP="00B556BB">
            <w:pPr>
              <w:pStyle w:val="CommentText"/>
              <w:spacing w:after="0"/>
              <w:jc w:val="both"/>
              <w:rPr>
                <w:rFonts w:ascii="Times New Roman" w:eastAsia="Times New Roman" w:hAnsi="Times New Roman" w:cs="Times New Roman"/>
                <w:b/>
                <w:bCs/>
                <w:sz w:val="24"/>
                <w:szCs w:val="24"/>
              </w:rPr>
            </w:pPr>
            <w:r w:rsidRPr="005D75CA">
              <w:rPr>
                <w:rFonts w:ascii="Times New Roman" w:eastAsia="Times New Roman" w:hAnsi="Times New Roman" w:cs="Times New Roman"/>
                <w:b/>
                <w:bCs/>
                <w:sz w:val="24"/>
                <w:szCs w:val="24"/>
              </w:rPr>
              <w:t>Balų skyrimo tvarka kriterijui (T):</w:t>
            </w:r>
          </w:p>
          <w:p w14:paraId="072817F8" w14:textId="35A07304" w:rsidR="00B556BB" w:rsidRPr="00451163" w:rsidRDefault="00B556BB" w:rsidP="00B556BB">
            <w:pPr>
              <w:pStyle w:val="CommentText"/>
              <w:numPr>
                <w:ilvl w:val="0"/>
                <w:numId w:val="10"/>
              </w:numPr>
              <w:spacing w:after="0"/>
              <w:jc w:val="both"/>
              <w:rPr>
                <w:rFonts w:ascii="Times New Roman" w:eastAsia="Times New Roman" w:hAnsi="Times New Roman" w:cs="Times New Roman"/>
                <w:sz w:val="24"/>
                <w:szCs w:val="24"/>
              </w:rPr>
            </w:pPr>
            <w:r w:rsidRPr="00451163">
              <w:rPr>
                <w:rFonts w:ascii="Times New Roman" w:eastAsia="Times New Roman" w:hAnsi="Times New Roman" w:cs="Times New Roman"/>
                <w:sz w:val="24"/>
                <w:szCs w:val="24"/>
              </w:rPr>
              <w:t>1 nekilnojamojo kultūros paveldo apsaugos specialistas</w:t>
            </w:r>
            <w:r w:rsidR="00E75935">
              <w:rPr>
                <w:rFonts w:ascii="Times New Roman" w:eastAsia="Times New Roman" w:hAnsi="Times New Roman" w:cs="Times New Roman"/>
                <w:sz w:val="24"/>
                <w:szCs w:val="24"/>
              </w:rPr>
              <w:t xml:space="preserve"> – </w:t>
            </w:r>
            <w:r w:rsidRPr="00451163">
              <w:rPr>
                <w:rFonts w:ascii="Times New Roman" w:eastAsia="Times New Roman" w:hAnsi="Times New Roman" w:cs="Times New Roman"/>
                <w:sz w:val="24"/>
                <w:szCs w:val="24"/>
              </w:rPr>
              <w:t>0</w:t>
            </w:r>
            <w:r w:rsidR="00D7267C">
              <w:rPr>
                <w:rFonts w:ascii="Times New Roman" w:eastAsia="Times New Roman" w:hAnsi="Times New Roman" w:cs="Times New Roman"/>
                <w:sz w:val="24"/>
                <w:szCs w:val="24"/>
              </w:rPr>
              <w:t xml:space="preserve"> balų</w:t>
            </w:r>
            <w:r w:rsidR="00E75935">
              <w:rPr>
                <w:rFonts w:ascii="Times New Roman" w:eastAsia="Times New Roman" w:hAnsi="Times New Roman" w:cs="Times New Roman"/>
                <w:sz w:val="24"/>
                <w:szCs w:val="24"/>
              </w:rPr>
              <w:t>;</w:t>
            </w:r>
          </w:p>
          <w:p w14:paraId="76D1AC17" w14:textId="61D442E3" w:rsidR="00B556BB" w:rsidRPr="00D7267C" w:rsidRDefault="00B556BB" w:rsidP="00D7267C">
            <w:pPr>
              <w:pStyle w:val="CommentText"/>
              <w:numPr>
                <w:ilvl w:val="0"/>
                <w:numId w:val="10"/>
              </w:numPr>
              <w:spacing w:after="0"/>
              <w:jc w:val="both"/>
              <w:rPr>
                <w:rFonts w:ascii="Times New Roman" w:eastAsia="Times New Roman" w:hAnsi="Times New Roman" w:cs="Times New Roman"/>
                <w:sz w:val="24"/>
                <w:szCs w:val="24"/>
              </w:rPr>
            </w:pPr>
            <w:r w:rsidRPr="00D7267C">
              <w:rPr>
                <w:rFonts w:ascii="Times New Roman" w:eastAsia="Times New Roman" w:hAnsi="Times New Roman" w:cs="Times New Roman"/>
                <w:sz w:val="24"/>
                <w:szCs w:val="24"/>
              </w:rPr>
              <w:t>5 nekilnojamojo kultūros paveldo apsaugos specialistai</w:t>
            </w:r>
            <w:r w:rsidR="00E75935">
              <w:rPr>
                <w:rFonts w:ascii="Times New Roman" w:eastAsia="Times New Roman" w:hAnsi="Times New Roman" w:cs="Times New Roman"/>
                <w:sz w:val="24"/>
                <w:szCs w:val="24"/>
              </w:rPr>
              <w:t xml:space="preserve"> – </w:t>
            </w:r>
            <w:r w:rsidR="0044637E" w:rsidRPr="00D7267C">
              <w:rPr>
                <w:rFonts w:ascii="Times New Roman" w:eastAsia="Times New Roman" w:hAnsi="Times New Roman" w:cs="Times New Roman"/>
                <w:sz w:val="24"/>
                <w:szCs w:val="24"/>
              </w:rPr>
              <w:t>5</w:t>
            </w:r>
            <w:r w:rsidR="00D7267C">
              <w:rPr>
                <w:rFonts w:ascii="Times New Roman" w:eastAsia="Times New Roman" w:hAnsi="Times New Roman" w:cs="Times New Roman"/>
                <w:sz w:val="24"/>
                <w:szCs w:val="24"/>
              </w:rPr>
              <w:t xml:space="preserve"> balai</w:t>
            </w:r>
            <w:r w:rsidR="00E75935">
              <w:rPr>
                <w:rFonts w:ascii="Times New Roman" w:eastAsia="Times New Roman" w:hAnsi="Times New Roman" w:cs="Times New Roman"/>
                <w:sz w:val="24"/>
                <w:szCs w:val="24"/>
              </w:rPr>
              <w:t>;</w:t>
            </w:r>
          </w:p>
          <w:p w14:paraId="3400C3CB" w14:textId="518E5642" w:rsidR="00A0534F" w:rsidRPr="00C27852" w:rsidRDefault="00B556BB" w:rsidP="00B556BB">
            <w:pPr>
              <w:pStyle w:val="ListParagraph"/>
              <w:numPr>
                <w:ilvl w:val="0"/>
                <w:numId w:val="10"/>
              </w:numPr>
              <w:tabs>
                <w:tab w:val="left" w:pos="306"/>
                <w:tab w:val="left" w:pos="1980"/>
              </w:tabs>
              <w:spacing w:after="0"/>
              <w:jc w:val="both"/>
              <w:rPr>
                <w:rFonts w:ascii="Times New Roman" w:eastAsia="Times New Roman" w:hAnsi="Times New Roman" w:cs="Times New Roman"/>
                <w:sz w:val="24"/>
                <w:szCs w:val="24"/>
              </w:rPr>
            </w:pPr>
            <w:r w:rsidRPr="00451163">
              <w:rPr>
                <w:rFonts w:ascii="Times New Roman" w:eastAsia="Times New Roman" w:hAnsi="Times New Roman" w:cs="Times New Roman"/>
                <w:sz w:val="24"/>
                <w:szCs w:val="24"/>
              </w:rPr>
              <w:t>6 ir daugiau nekilnojamojo kultūros paveldo apsaugos specialistų</w:t>
            </w:r>
            <w:r w:rsidR="00E75935">
              <w:rPr>
                <w:rFonts w:ascii="Times New Roman" w:eastAsia="Times New Roman" w:hAnsi="Times New Roman" w:cs="Times New Roman"/>
                <w:sz w:val="24"/>
                <w:szCs w:val="24"/>
              </w:rPr>
              <w:t xml:space="preserve"> – 10 </w:t>
            </w:r>
            <w:r w:rsidR="00D7267C">
              <w:rPr>
                <w:rFonts w:ascii="Times New Roman" w:eastAsia="Times New Roman" w:hAnsi="Times New Roman" w:cs="Times New Roman"/>
                <w:sz w:val="24"/>
                <w:szCs w:val="24"/>
              </w:rPr>
              <w:t>balų</w:t>
            </w:r>
            <w:r w:rsidR="00E75935">
              <w:rPr>
                <w:rFonts w:ascii="Times New Roman" w:eastAsia="Times New Roman" w:hAnsi="Times New Roman" w:cs="Times New Roman"/>
                <w:sz w:val="24"/>
                <w:szCs w:val="24"/>
              </w:rPr>
              <w:t>.</w:t>
            </w:r>
          </w:p>
        </w:tc>
        <w:tc>
          <w:tcPr>
            <w:tcW w:w="1933" w:type="dxa"/>
            <w:tcBorders>
              <w:top w:val="single" w:sz="4" w:space="0" w:color="auto"/>
              <w:left w:val="nil"/>
              <w:bottom w:val="single" w:sz="8" w:space="0" w:color="000000" w:themeColor="text1"/>
              <w:right w:val="single" w:sz="8" w:space="0" w:color="000000" w:themeColor="text1"/>
            </w:tcBorders>
            <w:vAlign w:val="center"/>
          </w:tcPr>
          <w:p w14:paraId="1C63FF5E" w14:textId="77777777" w:rsidR="007D4462" w:rsidRPr="00C27852" w:rsidRDefault="007D4462" w:rsidP="006E0370">
            <w:pPr>
              <w:spacing w:after="120" w:line="240" w:lineRule="auto"/>
              <w:jc w:val="both"/>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43486A9A" w14:textId="18F7B7A5" w:rsidR="007D4462" w:rsidRPr="00C27852" w:rsidRDefault="007D4462" w:rsidP="006E0370">
            <w:pPr>
              <w:spacing w:after="0" w:line="240" w:lineRule="auto"/>
              <w:jc w:val="both"/>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 </w:t>
            </w:r>
            <w:r w:rsidR="00451163" w:rsidRPr="005D75CA">
              <w:rPr>
                <w:rFonts w:ascii="Times New Roman" w:eastAsia="Times New Roman" w:hAnsi="Times New Roman" w:cs="Times New Roman"/>
                <w:b/>
                <w:bCs/>
                <w:sz w:val="24"/>
                <w:szCs w:val="24"/>
              </w:rPr>
              <w:t>10</w:t>
            </w:r>
            <w:r w:rsidRPr="00E75935">
              <w:rPr>
                <w:rFonts w:ascii="Times New Roman" w:eastAsia="Times New Roman" w:hAnsi="Times New Roman" w:cs="Times New Roman"/>
                <w:b/>
                <w:bCs/>
                <w:sz w:val="24"/>
                <w:szCs w:val="24"/>
              </w:rPr>
              <w:t xml:space="preserve"> bal</w:t>
            </w:r>
            <w:r w:rsidR="00451163" w:rsidRPr="00E75935">
              <w:rPr>
                <w:rFonts w:ascii="Times New Roman" w:eastAsia="Times New Roman" w:hAnsi="Times New Roman" w:cs="Times New Roman"/>
                <w:b/>
                <w:bCs/>
                <w:sz w:val="24"/>
                <w:szCs w:val="24"/>
              </w:rPr>
              <w:t>ų</w:t>
            </w:r>
          </w:p>
        </w:tc>
        <w:tc>
          <w:tcPr>
            <w:tcW w:w="2115"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C2E6B4A" w14:textId="77777777" w:rsidR="007D4462" w:rsidRPr="005F6F20" w:rsidRDefault="007D4462" w:rsidP="005B6608">
            <w:pPr>
              <w:spacing w:after="0" w:line="240" w:lineRule="auto"/>
              <w:ind w:firstLine="340"/>
              <w:jc w:val="center"/>
              <w:rPr>
                <w:rFonts w:ascii="Times New Roman" w:eastAsia="Times New Roman" w:hAnsi="Times New Roman" w:cs="Times New Roman"/>
                <w:sz w:val="24"/>
                <w:szCs w:val="24"/>
                <w:highlight w:val="yellow"/>
                <w:lang w:val="en-US"/>
              </w:rPr>
            </w:pPr>
          </w:p>
        </w:tc>
      </w:tr>
    </w:tbl>
    <w:p w14:paraId="619B18E3" w14:textId="77777777" w:rsidR="007D4462" w:rsidRPr="0068703C" w:rsidRDefault="007D4462" w:rsidP="005F6F20">
      <w:pPr>
        <w:tabs>
          <w:tab w:val="left" w:pos="993"/>
        </w:tabs>
        <w:spacing w:after="0" w:line="240" w:lineRule="auto"/>
        <w:ind w:firstLine="567"/>
        <w:contextualSpacing/>
        <w:jc w:val="both"/>
        <w:rPr>
          <w:rFonts w:asciiTheme="majorBidi" w:hAnsiTheme="majorBidi" w:cstheme="majorBidi"/>
          <w:sz w:val="24"/>
          <w:szCs w:val="24"/>
        </w:rPr>
      </w:pPr>
    </w:p>
    <w:p w14:paraId="31DAECA7" w14:textId="6F23A024" w:rsidR="00773F44" w:rsidRDefault="00773F44" w:rsidP="00685D60">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t>5</w:t>
      </w:r>
      <w:r w:rsidR="005F6F20" w:rsidRPr="0068703C">
        <w:rPr>
          <w:rFonts w:asciiTheme="majorBidi" w:hAnsiTheme="majorBidi" w:cstheme="majorBidi"/>
          <w:sz w:val="24"/>
          <w:szCs w:val="24"/>
        </w:rPr>
        <w:t>.</w:t>
      </w:r>
      <w:r w:rsidR="005F6F20" w:rsidRPr="0068703C">
        <w:rPr>
          <w:rFonts w:asciiTheme="majorBidi" w:hAnsiTheme="majorBidi" w:cstheme="majorBidi"/>
          <w:sz w:val="24"/>
          <w:szCs w:val="24"/>
        </w:rPr>
        <w:tab/>
      </w:r>
      <w:r>
        <w:rPr>
          <w:rFonts w:asciiTheme="majorBidi" w:hAnsiTheme="majorBidi" w:cstheme="majorBidi"/>
          <w:sz w:val="24"/>
          <w:szCs w:val="24"/>
        </w:rPr>
        <w:t>Tiekėjas kartu su pasiūlymu turi pateikti siūlomų</w:t>
      </w:r>
      <w:r w:rsidRPr="00773F44">
        <w:t xml:space="preserve"> </w:t>
      </w:r>
      <w:r w:rsidRPr="00773F44">
        <w:rPr>
          <w:rFonts w:asciiTheme="majorBidi" w:hAnsiTheme="majorBidi" w:cstheme="majorBidi"/>
          <w:sz w:val="24"/>
          <w:szCs w:val="24"/>
        </w:rPr>
        <w:t>Specialistų sąrašo</w:t>
      </w:r>
      <w:r w:rsidR="00E75935">
        <w:rPr>
          <w:rFonts w:asciiTheme="majorBidi" w:hAnsiTheme="majorBidi" w:cstheme="majorBidi"/>
          <w:sz w:val="24"/>
          <w:szCs w:val="24"/>
        </w:rPr>
        <w:t xml:space="preserve"> kokybiniams kriterijams</w:t>
      </w:r>
      <w:r>
        <w:rPr>
          <w:rFonts w:asciiTheme="majorBidi" w:hAnsiTheme="majorBidi" w:cstheme="majorBidi"/>
          <w:sz w:val="24"/>
          <w:szCs w:val="24"/>
        </w:rPr>
        <w:t xml:space="preserve"> lentelės formą (užpildytą Pirkimo sąlygų</w:t>
      </w:r>
      <w:r w:rsidR="00451163">
        <w:rPr>
          <w:rFonts w:asciiTheme="majorBidi" w:hAnsiTheme="majorBidi" w:cstheme="majorBidi"/>
          <w:sz w:val="24"/>
          <w:szCs w:val="24"/>
        </w:rPr>
        <w:t xml:space="preserve"> 9</w:t>
      </w:r>
      <w:r>
        <w:rPr>
          <w:rFonts w:asciiTheme="majorBidi" w:hAnsiTheme="majorBidi" w:cstheme="majorBidi"/>
          <w:sz w:val="24"/>
          <w:szCs w:val="24"/>
        </w:rPr>
        <w:t xml:space="preserve"> priedą)</w:t>
      </w:r>
      <w:r w:rsidR="004D173C">
        <w:rPr>
          <w:rFonts w:asciiTheme="majorBidi" w:hAnsiTheme="majorBidi" w:cstheme="majorBidi"/>
          <w:sz w:val="24"/>
          <w:szCs w:val="24"/>
        </w:rPr>
        <w:t xml:space="preserve"> bei pagrindžiančius dokumentus. Tiekėjui nepateikus informacijos ir nurodytų dokumentų bus skiriama 0 balų</w:t>
      </w:r>
      <w:r w:rsidR="005D75CA">
        <w:rPr>
          <w:rFonts w:asciiTheme="majorBidi" w:hAnsiTheme="majorBidi" w:cstheme="majorBidi"/>
          <w:sz w:val="24"/>
          <w:szCs w:val="24"/>
        </w:rPr>
        <w:t>. Jeigu nors vieno iš teikiamų specialistų kandidatūrų neatitiks 4 p. reikalavimų, tiekėjui bus skiriama 0 balų.</w:t>
      </w:r>
      <w:r w:rsidR="00146222">
        <w:rPr>
          <w:rFonts w:asciiTheme="majorBidi" w:hAnsiTheme="majorBidi" w:cstheme="majorBidi"/>
          <w:sz w:val="24"/>
          <w:szCs w:val="24"/>
        </w:rPr>
        <w:t xml:space="preserve"> Specialistai teikiami kvalifikacijai negali sutapti su specialistais, teikiamais kokybiniams kriterijams. </w:t>
      </w:r>
    </w:p>
    <w:p w14:paraId="45970EDA" w14:textId="50DA1FCD" w:rsidR="005F6F20" w:rsidRPr="005F6F20" w:rsidRDefault="00773F44" w:rsidP="00685D60">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t xml:space="preserve">6. </w:t>
      </w:r>
      <w:r w:rsidR="00AE33D0">
        <w:rPr>
          <w:rFonts w:asciiTheme="majorBidi" w:hAnsiTheme="majorBidi" w:cstheme="majorBidi"/>
          <w:sz w:val="24"/>
          <w:szCs w:val="24"/>
        </w:rPr>
        <w:t>Antrąjį</w:t>
      </w:r>
      <w:r w:rsidR="00451163">
        <w:rPr>
          <w:rFonts w:asciiTheme="majorBidi" w:hAnsiTheme="majorBidi" w:cstheme="majorBidi"/>
          <w:sz w:val="24"/>
          <w:szCs w:val="24"/>
        </w:rPr>
        <w:t xml:space="preserve"> </w:t>
      </w:r>
      <w:r w:rsidR="005F6F20" w:rsidRPr="0068703C">
        <w:rPr>
          <w:rFonts w:asciiTheme="majorBidi" w:hAnsiTheme="majorBidi" w:cstheme="majorBidi"/>
          <w:sz w:val="24"/>
          <w:szCs w:val="24"/>
        </w:rPr>
        <w:t xml:space="preserve">kriterijų turi atitikti Tiekėjas arba bent vienas ūkio subjektų grupės narys, jei šio ūkio subjektų grupės nario specialistas faktiškai teiks Paslaugas pagal sutartį. </w:t>
      </w:r>
      <w:r w:rsidR="00AE33D0">
        <w:rPr>
          <w:rFonts w:asciiTheme="majorBidi" w:hAnsiTheme="majorBidi" w:cstheme="majorBidi"/>
          <w:sz w:val="24"/>
          <w:szCs w:val="24"/>
        </w:rPr>
        <w:t>Antrojo</w:t>
      </w:r>
      <w:r w:rsidR="00451163">
        <w:rPr>
          <w:rFonts w:asciiTheme="majorBidi" w:hAnsiTheme="majorBidi" w:cstheme="majorBidi"/>
          <w:sz w:val="24"/>
          <w:szCs w:val="24"/>
        </w:rPr>
        <w:t xml:space="preserve"> </w:t>
      </w:r>
      <w:r w:rsidR="005F6F20" w:rsidRPr="0068703C">
        <w:rPr>
          <w:rFonts w:asciiTheme="majorBidi" w:hAnsiTheme="majorBidi" w:cstheme="majorBidi"/>
          <w:sz w:val="24"/>
          <w:szCs w:val="24"/>
        </w:rPr>
        <w:t>kriterij</w:t>
      </w:r>
      <w:r w:rsidR="00451163">
        <w:rPr>
          <w:rFonts w:asciiTheme="majorBidi" w:hAnsiTheme="majorBidi" w:cstheme="majorBidi"/>
          <w:sz w:val="24"/>
          <w:szCs w:val="24"/>
        </w:rPr>
        <w:t>aus</w:t>
      </w:r>
      <w:r w:rsidR="005F6F20" w:rsidRPr="0068703C">
        <w:rPr>
          <w:rFonts w:asciiTheme="majorBidi" w:hAnsiTheme="majorBidi" w:cstheme="majorBidi"/>
          <w:sz w:val="24"/>
          <w:szCs w:val="24"/>
        </w:rPr>
        <w:t xml:space="preserve"> atitikimui Tiekėjas taip pat gali pasitelkti ūkio subjektą, kurio pajėgumais remiasi, tačiau tik tokiu atveju, jei Paslaugas pagal sutartį faktiškai teiks pasitelkto ūkio subjekto specialistas. Jeigu Tiekėjas dėl </w:t>
      </w:r>
      <w:r w:rsidR="00451163">
        <w:rPr>
          <w:rFonts w:asciiTheme="majorBidi" w:hAnsiTheme="majorBidi" w:cstheme="majorBidi"/>
          <w:sz w:val="24"/>
          <w:szCs w:val="24"/>
        </w:rPr>
        <w:t>antrojo</w:t>
      </w:r>
      <w:r w:rsidR="00685D60" w:rsidRPr="0068703C">
        <w:rPr>
          <w:rFonts w:asciiTheme="majorBidi" w:hAnsiTheme="majorBidi" w:cstheme="majorBidi"/>
          <w:sz w:val="24"/>
          <w:szCs w:val="24"/>
        </w:rPr>
        <w:t xml:space="preserve"> </w:t>
      </w:r>
      <w:r w:rsidR="005F6F20" w:rsidRPr="0068703C">
        <w:rPr>
          <w:rFonts w:asciiTheme="majorBidi" w:hAnsiTheme="majorBidi" w:cstheme="majorBidi"/>
          <w:sz w:val="24"/>
          <w:szCs w:val="24"/>
        </w:rPr>
        <w:t>kriterij</w:t>
      </w:r>
      <w:r w:rsidR="00451163">
        <w:rPr>
          <w:rFonts w:asciiTheme="majorBidi" w:hAnsiTheme="majorBidi" w:cstheme="majorBidi"/>
          <w:sz w:val="24"/>
          <w:szCs w:val="24"/>
        </w:rPr>
        <w:t>aus</w:t>
      </w:r>
      <w:r w:rsidR="005F6F20" w:rsidRPr="0068703C">
        <w:rPr>
          <w:rFonts w:asciiTheme="majorBidi" w:hAnsiTheme="majorBidi" w:cstheme="majorBidi"/>
          <w:sz w:val="24"/>
          <w:szCs w:val="24"/>
        </w:rPr>
        <w:t xml:space="preserve"> atitikimo pateiks: </w:t>
      </w:r>
      <w:r w:rsidR="002644E6" w:rsidRPr="0068703C">
        <w:rPr>
          <w:rFonts w:asciiTheme="majorBidi" w:hAnsiTheme="majorBidi" w:cstheme="majorBidi"/>
          <w:sz w:val="24"/>
          <w:szCs w:val="24"/>
        </w:rPr>
        <w:t xml:space="preserve">1) pasitelkiamo subtiekėjo dokumentus, ar 2) ūkio subjekto, kurio </w:t>
      </w:r>
      <w:r w:rsidR="002644E6" w:rsidRPr="0068703C">
        <w:rPr>
          <w:rFonts w:asciiTheme="majorBidi" w:hAnsiTheme="majorBidi" w:cstheme="majorBidi"/>
          <w:sz w:val="24"/>
          <w:szCs w:val="24"/>
        </w:rPr>
        <w:lastRenderedPageBreak/>
        <w:t>kvalifikacija nesiremia, dokumentus, arba 3) ūkio subjekto, kurio kvalifikacija remiamasi, arba ūkio subjektų grupės nario dokumentus</w:t>
      </w:r>
      <w:r w:rsidR="005F6F20" w:rsidRPr="0068703C">
        <w:rPr>
          <w:rFonts w:asciiTheme="majorBidi" w:hAnsiTheme="majorBidi" w:cstheme="majorBidi"/>
          <w:sz w:val="24"/>
          <w:szCs w:val="24"/>
        </w:rPr>
        <w:t xml:space="preserve">, tačiau šių ūkio subjektų specialistas nebus atsakingas už sutarties vykdymą ir/ar faktiškai neteiks paslaugų pagal sutartį </w:t>
      </w:r>
      <w:r w:rsidR="00685D60" w:rsidRPr="0068703C">
        <w:rPr>
          <w:rFonts w:asciiTheme="majorBidi" w:hAnsiTheme="majorBidi" w:cstheme="majorBidi"/>
          <w:sz w:val="24"/>
          <w:szCs w:val="24"/>
        </w:rPr>
        <w:t>–</w:t>
      </w:r>
      <w:r w:rsidR="005F6F20" w:rsidRPr="0068703C">
        <w:rPr>
          <w:rFonts w:asciiTheme="majorBidi" w:hAnsiTheme="majorBidi" w:cstheme="majorBidi"/>
          <w:sz w:val="24"/>
          <w:szCs w:val="24"/>
        </w:rPr>
        <w:t xml:space="preserve"> už juos bus suteikiama 0 balų.</w:t>
      </w:r>
    </w:p>
    <w:p w14:paraId="4F218920" w14:textId="66B01A38" w:rsidR="005F6F20" w:rsidRPr="005F6F20" w:rsidRDefault="004E1B69" w:rsidP="00685D60">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t>7</w:t>
      </w:r>
      <w:r w:rsidR="005F6F20" w:rsidRPr="005F6F20">
        <w:rPr>
          <w:rFonts w:asciiTheme="majorBidi" w:hAnsiTheme="majorBidi" w:cstheme="majorBidi"/>
          <w:sz w:val="24"/>
          <w:szCs w:val="24"/>
        </w:rPr>
        <w:t>.</w:t>
      </w:r>
      <w:r w:rsidR="005F6F20" w:rsidRPr="005F6F20">
        <w:rPr>
          <w:rFonts w:asciiTheme="majorBidi" w:hAnsiTheme="majorBidi" w:cstheme="majorBidi"/>
          <w:sz w:val="24"/>
          <w:szCs w:val="24"/>
        </w:rPr>
        <w:tab/>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005F6F20" w:rsidRPr="005F6F20">
        <w:rPr>
          <w:rFonts w:asciiTheme="majorBidi" w:hAnsiTheme="majorBidi" w:cstheme="majorBidi"/>
          <w:sz w:val="24"/>
          <w:szCs w:val="24"/>
        </w:rPr>
        <w:t>Telgen</w:t>
      </w:r>
      <w:proofErr w:type="spellEnd"/>
      <w:r w:rsidR="005F6F20" w:rsidRPr="005F6F20">
        <w:rPr>
          <w:rFonts w:asciiTheme="majorBidi" w:hAnsiTheme="majorBidi" w:cstheme="majorBidi"/>
          <w:sz w:val="24"/>
          <w:szCs w:val="24"/>
        </w:rPr>
        <w:t xml:space="preserve"> (absoliutinė)) (pridedama). Pagal šią formulę laimėtoju pripažįstamas pasiūlymas, surinkęs didžiausią balų skaičių. Jeigu pasiūlytas įkainis lygus </w:t>
      </w:r>
      <w:proofErr w:type="spellStart"/>
      <w:r w:rsidR="005F6F20" w:rsidRPr="005F6F20">
        <w:rPr>
          <w:rFonts w:asciiTheme="majorBidi" w:hAnsiTheme="majorBidi" w:cstheme="majorBidi"/>
          <w:sz w:val="24"/>
          <w:szCs w:val="24"/>
        </w:rPr>
        <w:t>PSetMax</w:t>
      </w:r>
      <w:proofErr w:type="spellEnd"/>
      <w:r w:rsidR="005F6F20" w:rsidRPr="005F6F20">
        <w:rPr>
          <w:rFonts w:asciiTheme="majorBidi" w:hAnsiTheme="majorBidi" w:cstheme="majorBidi"/>
          <w:sz w:val="24"/>
          <w:szCs w:val="24"/>
        </w:rPr>
        <w:t xml:space="preserve">, tuomet pasiūlymui už įkainį suteikiama 0 balų, o pasiūlymams, kurių įkainis artėja link </w:t>
      </w:r>
      <w:proofErr w:type="spellStart"/>
      <w:r w:rsidR="005F6F20" w:rsidRPr="005F6F20">
        <w:rPr>
          <w:rFonts w:asciiTheme="majorBidi" w:hAnsiTheme="majorBidi" w:cstheme="majorBidi"/>
          <w:sz w:val="24"/>
          <w:szCs w:val="24"/>
        </w:rPr>
        <w:t>PSetMin</w:t>
      </w:r>
      <w:proofErr w:type="spellEnd"/>
      <w:r w:rsidR="005F6F20" w:rsidRPr="005F6F20">
        <w:rPr>
          <w:rFonts w:asciiTheme="majorBidi" w:hAnsiTheme="majorBidi" w:cstheme="majorBidi"/>
          <w:sz w:val="24"/>
          <w:szCs w:val="24"/>
        </w:rPr>
        <w:t xml:space="preserve">, atitinkamai suteikiamas vis didesnis teigiamas balų skaičius. Pasiūlymams, kurių įkainis žemesnis už </w:t>
      </w:r>
      <w:proofErr w:type="spellStart"/>
      <w:r w:rsidR="005F6F20" w:rsidRPr="005F6F20">
        <w:rPr>
          <w:rFonts w:asciiTheme="majorBidi" w:hAnsiTheme="majorBidi" w:cstheme="majorBidi"/>
          <w:sz w:val="24"/>
          <w:szCs w:val="24"/>
        </w:rPr>
        <w:t>PSetMin</w:t>
      </w:r>
      <w:proofErr w:type="spellEnd"/>
      <w:r w:rsidR="005F6F20" w:rsidRPr="005F6F20">
        <w:rPr>
          <w:rFonts w:asciiTheme="majorBidi" w:hAnsiTheme="majorBidi" w:cstheme="majorBidi"/>
          <w:sz w:val="24"/>
          <w:szCs w:val="24"/>
        </w:rPr>
        <w:t xml:space="preserve">, suteikiamų balų skaičius bus didesnis už lyginamąjį svorį. Perkančioji organizacija nustato, kad </w:t>
      </w:r>
      <w:proofErr w:type="spellStart"/>
      <w:r w:rsidR="005F6F20" w:rsidRPr="002644E6">
        <w:rPr>
          <w:rFonts w:asciiTheme="majorBidi" w:hAnsiTheme="majorBidi" w:cstheme="majorBidi"/>
          <w:b/>
          <w:bCs/>
          <w:sz w:val="24"/>
          <w:szCs w:val="24"/>
        </w:rPr>
        <w:t>PsetMin</w:t>
      </w:r>
      <w:proofErr w:type="spellEnd"/>
      <w:r w:rsidR="005F6F20" w:rsidRPr="002644E6">
        <w:rPr>
          <w:rFonts w:asciiTheme="majorBidi" w:hAnsiTheme="majorBidi" w:cstheme="majorBidi"/>
          <w:b/>
          <w:bCs/>
          <w:sz w:val="24"/>
          <w:szCs w:val="24"/>
        </w:rPr>
        <w:t xml:space="preserve"> lygi 0, </w:t>
      </w:r>
      <w:proofErr w:type="spellStart"/>
      <w:r w:rsidR="005F6F20" w:rsidRPr="002644E6">
        <w:rPr>
          <w:rFonts w:asciiTheme="majorBidi" w:hAnsiTheme="majorBidi" w:cstheme="majorBidi"/>
          <w:b/>
          <w:bCs/>
          <w:sz w:val="24"/>
          <w:szCs w:val="24"/>
        </w:rPr>
        <w:t>PsetMax</w:t>
      </w:r>
      <w:proofErr w:type="spellEnd"/>
      <w:r w:rsidR="005F6F20" w:rsidRPr="002644E6">
        <w:rPr>
          <w:rFonts w:asciiTheme="majorBidi" w:hAnsiTheme="majorBidi" w:cstheme="majorBidi"/>
          <w:b/>
          <w:bCs/>
          <w:sz w:val="24"/>
          <w:szCs w:val="24"/>
        </w:rPr>
        <w:t xml:space="preserve"> lygi </w:t>
      </w:r>
      <w:r w:rsidR="0074143C">
        <w:rPr>
          <w:rFonts w:ascii="Times New Roman" w:hAnsi="Times New Roman"/>
          <w:b/>
          <w:bCs/>
          <w:sz w:val="24"/>
          <w:szCs w:val="24"/>
        </w:rPr>
        <w:t xml:space="preserve">200 000,00 </w:t>
      </w:r>
      <w:r w:rsidRPr="002644E6">
        <w:rPr>
          <w:rFonts w:ascii="Times New Roman" w:hAnsi="Times New Roman"/>
          <w:b/>
          <w:bCs/>
          <w:sz w:val="24"/>
          <w:szCs w:val="24"/>
        </w:rPr>
        <w:t>Eur be PVM</w:t>
      </w:r>
      <w:r w:rsidRPr="002644E6">
        <w:rPr>
          <w:rFonts w:asciiTheme="majorBidi" w:hAnsiTheme="majorBidi" w:cstheme="majorBidi"/>
          <w:b/>
          <w:bCs/>
          <w:sz w:val="24"/>
          <w:szCs w:val="24"/>
        </w:rPr>
        <w:t xml:space="preserve"> (</w:t>
      </w:r>
      <w:r w:rsidR="0074143C">
        <w:rPr>
          <w:rFonts w:ascii="Times New Roman" w:hAnsi="Times New Roman"/>
          <w:b/>
          <w:bCs/>
          <w:sz w:val="24"/>
          <w:szCs w:val="24"/>
        </w:rPr>
        <w:t>242 000,00</w:t>
      </w:r>
      <w:r w:rsidRPr="002644E6">
        <w:rPr>
          <w:rFonts w:ascii="Times New Roman" w:hAnsi="Times New Roman"/>
          <w:b/>
          <w:bCs/>
          <w:sz w:val="24"/>
          <w:szCs w:val="24"/>
        </w:rPr>
        <w:t xml:space="preserve"> Eur su PVM).</w:t>
      </w:r>
    </w:p>
    <w:p w14:paraId="4781BE24" w14:textId="1B5F7CDF" w:rsidR="007D4462" w:rsidRPr="005F6F20" w:rsidRDefault="004E1B69" w:rsidP="00685D60">
      <w:pPr>
        <w:tabs>
          <w:tab w:val="left" w:pos="993"/>
        </w:tabs>
        <w:ind w:firstLine="567"/>
        <w:jc w:val="both"/>
        <w:rPr>
          <w:rFonts w:asciiTheme="majorBidi" w:hAnsiTheme="majorBidi" w:cstheme="majorBidi"/>
          <w:sz w:val="24"/>
          <w:szCs w:val="24"/>
        </w:rPr>
      </w:pPr>
      <w:r>
        <w:rPr>
          <w:rFonts w:asciiTheme="majorBidi" w:hAnsiTheme="majorBidi" w:cstheme="majorBidi"/>
          <w:sz w:val="24"/>
          <w:szCs w:val="24"/>
        </w:rPr>
        <w:t>8</w:t>
      </w:r>
      <w:r w:rsidR="005F6F20" w:rsidRPr="005F6F20">
        <w:rPr>
          <w:rFonts w:asciiTheme="majorBidi" w:hAnsiTheme="majorBidi" w:cstheme="majorBidi"/>
          <w:sz w:val="24"/>
          <w:szCs w:val="24"/>
        </w:rPr>
        <w:t>.</w:t>
      </w:r>
      <w:r w:rsidR="005F6F20" w:rsidRPr="005F6F20">
        <w:rPr>
          <w:rFonts w:asciiTheme="majorBidi" w:hAnsiTheme="majorBidi" w:cstheme="majorBidi"/>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7D4462" w:rsidRPr="005F6F20" w:rsidSect="0008138F">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B4386" w14:textId="77777777" w:rsidR="00885C9C" w:rsidRDefault="00885C9C" w:rsidP="007D4462">
      <w:pPr>
        <w:spacing w:after="0" w:line="240" w:lineRule="auto"/>
      </w:pPr>
      <w:r>
        <w:separator/>
      </w:r>
    </w:p>
  </w:endnote>
  <w:endnote w:type="continuationSeparator" w:id="0">
    <w:p w14:paraId="1EDA982A" w14:textId="77777777" w:rsidR="00885C9C" w:rsidRDefault="00885C9C" w:rsidP="007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0AA57" w14:textId="77777777" w:rsidR="00885C9C" w:rsidRDefault="00885C9C" w:rsidP="007D4462">
      <w:pPr>
        <w:spacing w:after="0" w:line="240" w:lineRule="auto"/>
      </w:pPr>
      <w:r>
        <w:separator/>
      </w:r>
    </w:p>
  </w:footnote>
  <w:footnote w:type="continuationSeparator" w:id="0">
    <w:p w14:paraId="154798CF" w14:textId="77777777" w:rsidR="00885C9C" w:rsidRDefault="00885C9C" w:rsidP="007D44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6"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9"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292491698">
    <w:abstractNumId w:val="0"/>
  </w:num>
  <w:num w:numId="2" w16cid:durableId="633218861">
    <w:abstractNumId w:val="5"/>
  </w:num>
  <w:num w:numId="3" w16cid:durableId="1514803800">
    <w:abstractNumId w:val="3"/>
  </w:num>
  <w:num w:numId="4" w16cid:durableId="482626892">
    <w:abstractNumId w:val="9"/>
  </w:num>
  <w:num w:numId="5" w16cid:durableId="457457414">
    <w:abstractNumId w:val="6"/>
  </w:num>
  <w:num w:numId="6" w16cid:durableId="55321160">
    <w:abstractNumId w:val="8"/>
  </w:num>
  <w:num w:numId="7" w16cid:durableId="1052923450">
    <w:abstractNumId w:val="1"/>
  </w:num>
  <w:num w:numId="8" w16cid:durableId="1952198807">
    <w:abstractNumId w:val="4"/>
  </w:num>
  <w:num w:numId="9" w16cid:durableId="1329869811">
    <w:abstractNumId w:val="7"/>
  </w:num>
  <w:num w:numId="10" w16cid:durableId="23786008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41BEB"/>
    <w:rsid w:val="0005028F"/>
    <w:rsid w:val="000A06C2"/>
    <w:rsid w:val="000A2670"/>
    <w:rsid w:val="000A7569"/>
    <w:rsid w:val="000B42F7"/>
    <w:rsid w:val="000E3AD8"/>
    <w:rsid w:val="00146222"/>
    <w:rsid w:val="00206A05"/>
    <w:rsid w:val="00213E0C"/>
    <w:rsid w:val="0022692C"/>
    <w:rsid w:val="00256BD2"/>
    <w:rsid w:val="002620CD"/>
    <w:rsid w:val="002644E6"/>
    <w:rsid w:val="00267770"/>
    <w:rsid w:val="00281A9C"/>
    <w:rsid w:val="002844FA"/>
    <w:rsid w:val="002D6487"/>
    <w:rsid w:val="002E19A3"/>
    <w:rsid w:val="00306E9B"/>
    <w:rsid w:val="00317B7F"/>
    <w:rsid w:val="00377ADB"/>
    <w:rsid w:val="00381F33"/>
    <w:rsid w:val="003E7A7A"/>
    <w:rsid w:val="003F7C3D"/>
    <w:rsid w:val="00416BEB"/>
    <w:rsid w:val="0044637E"/>
    <w:rsid w:val="00451163"/>
    <w:rsid w:val="004531FB"/>
    <w:rsid w:val="00471E49"/>
    <w:rsid w:val="004725E9"/>
    <w:rsid w:val="00474884"/>
    <w:rsid w:val="0047519E"/>
    <w:rsid w:val="004A0DF2"/>
    <w:rsid w:val="004D173C"/>
    <w:rsid w:val="004E1B69"/>
    <w:rsid w:val="004F68E9"/>
    <w:rsid w:val="00503FD5"/>
    <w:rsid w:val="00536171"/>
    <w:rsid w:val="00550E67"/>
    <w:rsid w:val="00561748"/>
    <w:rsid w:val="005723CF"/>
    <w:rsid w:val="00572AE6"/>
    <w:rsid w:val="0057630B"/>
    <w:rsid w:val="005C4A23"/>
    <w:rsid w:val="005D75CA"/>
    <w:rsid w:val="005F6F20"/>
    <w:rsid w:val="00637033"/>
    <w:rsid w:val="00685D60"/>
    <w:rsid w:val="0068603C"/>
    <w:rsid w:val="0068703C"/>
    <w:rsid w:val="006A2492"/>
    <w:rsid w:val="006C32FD"/>
    <w:rsid w:val="006D5F9D"/>
    <w:rsid w:val="006E0370"/>
    <w:rsid w:val="006E75F6"/>
    <w:rsid w:val="006F6DEE"/>
    <w:rsid w:val="0070352A"/>
    <w:rsid w:val="007242D7"/>
    <w:rsid w:val="0074143C"/>
    <w:rsid w:val="00750D54"/>
    <w:rsid w:val="00773F44"/>
    <w:rsid w:val="00781E27"/>
    <w:rsid w:val="007A51CE"/>
    <w:rsid w:val="007D4462"/>
    <w:rsid w:val="007F237E"/>
    <w:rsid w:val="00806DA6"/>
    <w:rsid w:val="0082252A"/>
    <w:rsid w:val="0084575A"/>
    <w:rsid w:val="00860F6C"/>
    <w:rsid w:val="00861E2A"/>
    <w:rsid w:val="00885C9C"/>
    <w:rsid w:val="008875F7"/>
    <w:rsid w:val="008B0512"/>
    <w:rsid w:val="008C5F9E"/>
    <w:rsid w:val="008F2836"/>
    <w:rsid w:val="008F6C60"/>
    <w:rsid w:val="00910C6E"/>
    <w:rsid w:val="009214D0"/>
    <w:rsid w:val="00932873"/>
    <w:rsid w:val="00942705"/>
    <w:rsid w:val="009552B1"/>
    <w:rsid w:val="009D0F24"/>
    <w:rsid w:val="009E07A5"/>
    <w:rsid w:val="00A0157F"/>
    <w:rsid w:val="00A01A3D"/>
    <w:rsid w:val="00A0534F"/>
    <w:rsid w:val="00A101AB"/>
    <w:rsid w:val="00A4660A"/>
    <w:rsid w:val="00A632D5"/>
    <w:rsid w:val="00A8032C"/>
    <w:rsid w:val="00AE33D0"/>
    <w:rsid w:val="00B02BE9"/>
    <w:rsid w:val="00B14A14"/>
    <w:rsid w:val="00B16254"/>
    <w:rsid w:val="00B30420"/>
    <w:rsid w:val="00B556BB"/>
    <w:rsid w:val="00BD40D9"/>
    <w:rsid w:val="00BF37BB"/>
    <w:rsid w:val="00C13FE7"/>
    <w:rsid w:val="00C24ED1"/>
    <w:rsid w:val="00C53D0D"/>
    <w:rsid w:val="00C622FE"/>
    <w:rsid w:val="00C667A0"/>
    <w:rsid w:val="00C66B99"/>
    <w:rsid w:val="00CD3183"/>
    <w:rsid w:val="00D7267C"/>
    <w:rsid w:val="00D8119E"/>
    <w:rsid w:val="00DB01BE"/>
    <w:rsid w:val="00DE6177"/>
    <w:rsid w:val="00DE7C68"/>
    <w:rsid w:val="00E448D3"/>
    <w:rsid w:val="00E62C6E"/>
    <w:rsid w:val="00E75935"/>
    <w:rsid w:val="00E9165D"/>
    <w:rsid w:val="00E95EF0"/>
    <w:rsid w:val="00E96FF3"/>
    <w:rsid w:val="00F72C1B"/>
    <w:rsid w:val="00F94E27"/>
    <w:rsid w:val="00FB1369"/>
    <w:rsid w:val="00FD5B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9495A600-85D2-4C80-B19F-99F2317CA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4462"/>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D44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D44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D44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D44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D44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D44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D44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D4462"/>
    <w:rPr>
      <w:rFonts w:eastAsiaTheme="majorEastAsia" w:cstheme="majorBidi"/>
      <w:color w:val="272727" w:themeColor="text1" w:themeTint="D8"/>
    </w:rPr>
  </w:style>
  <w:style w:type="paragraph" w:styleId="Title">
    <w:name w:val="Title"/>
    <w:basedOn w:val="Normal"/>
    <w:next w:val="Normal"/>
    <w:link w:val="TitleChar"/>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D44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D44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D4462"/>
    <w:pPr>
      <w:spacing w:before="160"/>
      <w:jc w:val="center"/>
    </w:pPr>
    <w:rPr>
      <w:i/>
      <w:iCs/>
      <w:color w:val="404040" w:themeColor="text1" w:themeTint="BF"/>
    </w:rPr>
  </w:style>
  <w:style w:type="character" w:customStyle="1" w:styleId="QuoteChar">
    <w:name w:val="Quote Char"/>
    <w:basedOn w:val="DefaultParagraphFont"/>
    <w:link w:val="Quote"/>
    <w:uiPriority w:val="29"/>
    <w:rsid w:val="007D446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99"/>
    <w:qFormat/>
    <w:rsid w:val="007D4462"/>
    <w:pPr>
      <w:ind w:left="720"/>
      <w:contextualSpacing/>
    </w:pPr>
  </w:style>
  <w:style w:type="character" w:styleId="IntenseEmphasis">
    <w:name w:val="Intense Emphasis"/>
    <w:basedOn w:val="DefaultParagraphFont"/>
    <w:uiPriority w:val="21"/>
    <w:qFormat/>
    <w:rsid w:val="007D4462"/>
    <w:rPr>
      <w:i/>
      <w:iCs/>
      <w:color w:val="0F4761" w:themeColor="accent1" w:themeShade="BF"/>
    </w:rPr>
  </w:style>
  <w:style w:type="paragraph" w:styleId="IntenseQuote">
    <w:name w:val="Intense Quote"/>
    <w:basedOn w:val="Normal"/>
    <w:next w:val="Normal"/>
    <w:link w:val="IntenseQuoteChar"/>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D4462"/>
    <w:rPr>
      <w:i/>
      <w:iCs/>
      <w:color w:val="0F4761" w:themeColor="accent1" w:themeShade="BF"/>
    </w:rPr>
  </w:style>
  <w:style w:type="character" w:styleId="IntenseReference">
    <w:name w:val="Intense Reference"/>
    <w:basedOn w:val="DefaultParagraphFont"/>
    <w:uiPriority w:val="32"/>
    <w:qFormat/>
    <w:rsid w:val="007D4462"/>
    <w:rPr>
      <w:b/>
      <w:bCs/>
      <w:smallCaps/>
      <w:color w:val="0F4761" w:themeColor="accent1" w:themeShade="BF"/>
      <w:spacing w:val="5"/>
    </w:rPr>
  </w:style>
  <w:style w:type="paragraph" w:styleId="Header">
    <w:name w:val="header"/>
    <w:basedOn w:val="Normal"/>
    <w:link w:val="HeaderChar"/>
    <w:uiPriority w:val="99"/>
    <w:unhideWhenUsed/>
    <w:rsid w:val="007D4462"/>
    <w:pPr>
      <w:tabs>
        <w:tab w:val="center" w:pos="4986"/>
        <w:tab w:val="right" w:pos="9972"/>
      </w:tabs>
      <w:spacing w:line="240" w:lineRule="auto"/>
    </w:pPr>
  </w:style>
  <w:style w:type="character" w:customStyle="1" w:styleId="HeaderChar">
    <w:name w:val="Header Char"/>
    <w:basedOn w:val="DefaultParagraphFont"/>
    <w:link w:val="Header"/>
    <w:uiPriority w:val="99"/>
    <w:rsid w:val="007D4462"/>
    <w:rPr>
      <w:rFonts w:eastAsiaTheme="minorEastAsia"/>
      <w:kern w:val="0"/>
      <w:sz w:val="21"/>
      <w:szCs w:val="21"/>
      <w:lang w:val="lt-LT" w:eastAsia="lt-LT"/>
      <w14:ligatures w14:val="none"/>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7D4462"/>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7D4462"/>
    <w:rPr>
      <w:rFonts w:eastAsiaTheme="minorEastAsia"/>
      <w:kern w:val="0"/>
      <w:sz w:val="20"/>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7D4462"/>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CommentReference">
    <w:name w:val="annotation reference"/>
    <w:basedOn w:val="DefaultParagraphFont"/>
    <w:uiPriority w:val="99"/>
    <w:semiHidden/>
    <w:unhideWhenUsed/>
    <w:rsid w:val="00FB1369"/>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B1369"/>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B1369"/>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FB1369"/>
    <w:rPr>
      <w:b/>
      <w:bCs/>
    </w:rPr>
  </w:style>
  <w:style w:type="character" w:customStyle="1" w:styleId="CommentSubjectChar">
    <w:name w:val="Comment Subject Char"/>
    <w:basedOn w:val="CommentTextChar"/>
    <w:link w:val="CommentSubject"/>
    <w:uiPriority w:val="99"/>
    <w:semiHidden/>
    <w:rsid w:val="00FB1369"/>
    <w:rPr>
      <w:rFonts w:eastAsiaTheme="minorEastAsia"/>
      <w:b/>
      <w:bCs/>
      <w:kern w:val="0"/>
      <w:sz w:val="20"/>
      <w:szCs w:val="20"/>
      <w:lang w:val="lt-LT" w:eastAsia="lt-LT"/>
      <w14:ligatures w14:val="none"/>
    </w:rPr>
  </w:style>
  <w:style w:type="paragraph" w:styleId="BalloonText">
    <w:name w:val="Balloon Text"/>
    <w:basedOn w:val="Normal"/>
    <w:link w:val="BalloonTextChar"/>
    <w:uiPriority w:val="99"/>
    <w:semiHidden/>
    <w:unhideWhenUsed/>
    <w:rsid w:val="00FB13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DefaultParagraphFont"/>
    <w:rsid w:val="00942705"/>
  </w:style>
  <w:style w:type="character" w:customStyle="1" w:styleId="ui-provider">
    <w:name w:val="ui-provider"/>
    <w:basedOn w:val="DefaultParagraphFont"/>
    <w:rsid w:val="00D8119E"/>
  </w:style>
  <w:style w:type="paragraph" w:styleId="Revision">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yperlink">
    <w:name w:val="Hyperlink"/>
    <w:basedOn w:val="DefaultParagraphFont"/>
    <w:uiPriority w:val="99"/>
    <w:unhideWhenUsed/>
    <w:rsid w:val="00041BEB"/>
    <w:rPr>
      <w:color w:val="467886" w:themeColor="hyperlink"/>
      <w:u w:val="single"/>
    </w:rPr>
  </w:style>
  <w:style w:type="character" w:customStyle="1" w:styleId="UnresolvedMention1">
    <w:name w:val="Unresolved Mention1"/>
    <w:basedOn w:val="DefaultParagraphFont"/>
    <w:uiPriority w:val="99"/>
    <w:semiHidden/>
    <w:unhideWhenUsed/>
    <w:rsid w:val="00041B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2</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9</cp:revision>
  <dcterms:created xsi:type="dcterms:W3CDTF">2024-07-04T17:21:00Z</dcterms:created>
  <dcterms:modified xsi:type="dcterms:W3CDTF">2026-03-24T10:58:00Z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